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i w:val="0"/>
          <w:smallCaps w:val="0"/>
          <w:strike w:val="0"/>
          <w:color w:val="000000"/>
          <w:shd w:fill="auto" w:val="clear"/>
          <w:vertAlign w:val="baseline"/>
        </w:rPr>
      </w:pPr>
      <w:bookmarkStart w:colFirst="0" w:colLast="0" w:name="_heading=h.30j0zll" w:id="1"/>
      <w:bookmarkEnd w:id="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widowControl w:val="1"/>
        <w:tabs>
          <w:tab w:val="left" w:pos="3054"/>
        </w:tabs>
        <w:spacing w:after="240" w:before="240" w:lineRule="auto"/>
        <w:ind w:left="1080" w:firstLine="0"/>
        <w:rPr>
          <w:rFonts w:ascii="Arial" w:cs="Arial" w:eastAsia="Arial" w:hAnsi="Arial"/>
          <w:b w:val="1"/>
          <w:sz w:val="24"/>
          <w:szCs w:val="24"/>
        </w:rPr>
      </w:pPr>
      <w:bookmarkStart w:colFirst="0" w:colLast="0" w:name="_heading=h.24sgdqlu3spp" w:id="2"/>
      <w:bookmarkEnd w:id="2"/>
      <w:r w:rsidDel="00000000" w:rsidR="00000000" w:rsidRPr="00000000">
        <w:rPr>
          <w:rFonts w:ascii="Arial" w:cs="Arial" w:eastAsia="Arial" w:hAnsi="Arial"/>
          <w:b w:val="1"/>
          <w:sz w:val="24"/>
          <w:szCs w:val="24"/>
          <w:rtl w:val="0"/>
        </w:rPr>
        <w:t xml:space="preserve">Choosing whether to direct award or run a further competition</w:t>
      </w:r>
    </w:p>
    <w:p w:rsidR="00000000" w:rsidDel="00000000" w:rsidP="00000000" w:rsidRDefault="00000000" w:rsidRPr="00000000" w14:paraId="00000006">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color w:val="000000"/>
        </w:rPr>
      </w:pPr>
      <w:bookmarkStart w:colFirst="0" w:colLast="0" w:name="_heading=h.33797hmu16z4" w:id="3"/>
      <w:bookmarkEnd w:id="3"/>
      <w:r w:rsidDel="00000000" w:rsidR="00000000" w:rsidRPr="00000000">
        <w:rPr>
          <w:rFonts w:ascii="Arial" w:cs="Arial" w:eastAsia="Arial" w:hAnsi="Arial"/>
          <w:sz w:val="24"/>
          <w:szCs w:val="24"/>
          <w:rtl w:val="0"/>
        </w:rPr>
        <w:t xml:space="preserve">For Lot 1 (a single Supplier Lot) a potential Buyer may award a Call-Off Contract by direct award only. </w:t>
      </w:r>
    </w:p>
    <w:p w:rsidR="00000000" w:rsidDel="00000000" w:rsidP="00000000" w:rsidRDefault="00000000" w:rsidRPr="00000000" w14:paraId="0000000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sz w:val="24"/>
          <w:szCs w:val="24"/>
          <w:u w:val="none"/>
        </w:rPr>
      </w:pPr>
      <w:bookmarkStart w:colFirst="0" w:colLast="0" w:name="_heading=h.oy9og31789n0" w:id="4"/>
      <w:bookmarkEnd w:id="4"/>
      <w:r w:rsidDel="00000000" w:rsidR="00000000" w:rsidRPr="00000000">
        <w:rPr>
          <w:rFonts w:ascii="Arial" w:cs="Arial" w:eastAsia="Arial" w:hAnsi="Arial"/>
          <w:sz w:val="24"/>
          <w:szCs w:val="24"/>
          <w:rtl w:val="0"/>
        </w:rPr>
        <w:t xml:space="preserve">For Lots, 2 and 3 a potential Buyer may choose to award a Call-Off Contract by either:</w:t>
      </w:r>
    </w:p>
    <w:p w:rsidR="00000000" w:rsidDel="00000000" w:rsidP="00000000" w:rsidRDefault="00000000" w:rsidRPr="00000000" w14:paraId="00000008">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984.251968503937" w:right="0" w:hanging="850.3937007874017"/>
        <w:jc w:val="left"/>
        <w:rPr>
          <w:rFonts w:ascii="Arial" w:cs="Arial" w:eastAsia="Arial" w:hAnsi="Arial"/>
          <w:sz w:val="24"/>
          <w:szCs w:val="24"/>
          <w:u w:val="none"/>
        </w:rPr>
      </w:pPr>
      <w:bookmarkStart w:colFirst="0" w:colLast="0" w:name="_heading=h.uj6af122xx87" w:id="5"/>
      <w:bookmarkEnd w:id="5"/>
      <w:r w:rsidDel="00000000" w:rsidR="00000000" w:rsidRPr="00000000">
        <w:rPr>
          <w:rFonts w:ascii="Arial" w:cs="Arial" w:eastAsia="Arial" w:hAnsi="Arial"/>
          <w:sz w:val="24"/>
          <w:szCs w:val="24"/>
          <w:rtl w:val="0"/>
        </w:rPr>
        <w:t xml:space="preserve">direct award for Lots  2 and 3 when the conditions set out under paragraph 1.4 apply; or</w:t>
      </w:r>
    </w:p>
    <w:p w:rsidR="00000000" w:rsidDel="00000000" w:rsidP="00000000" w:rsidRDefault="00000000" w:rsidRPr="00000000" w14:paraId="00000009">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984.251968503937" w:right="0" w:hanging="850.3937007874017"/>
        <w:jc w:val="left"/>
        <w:rPr>
          <w:rFonts w:ascii="Arial" w:cs="Arial" w:eastAsia="Arial" w:hAnsi="Arial"/>
        </w:rPr>
      </w:pPr>
      <w:bookmarkStart w:colFirst="0" w:colLast="0" w:name="_heading=h.9voqn030xffh" w:id="6"/>
      <w:bookmarkEnd w:id="6"/>
      <w:r w:rsidDel="00000000" w:rsidR="00000000" w:rsidRPr="00000000">
        <w:rPr>
          <w:rFonts w:ascii="Arial" w:cs="Arial" w:eastAsia="Arial" w:hAnsi="Arial"/>
          <w:sz w:val="24"/>
          <w:szCs w:val="24"/>
          <w:rtl w:val="0"/>
        </w:rPr>
        <w:t xml:space="preserve">further competition when the conditions set out under paragraph 1.5 apply.</w:t>
      </w:r>
    </w:p>
    <w:p w:rsidR="00000000" w:rsidDel="00000000" w:rsidP="00000000" w:rsidRDefault="00000000" w:rsidRPr="00000000" w14:paraId="0000000A">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i w:val="0"/>
          <w:smallCaps w:val="0"/>
          <w:strike w:val="0"/>
          <w:color w:val="000000"/>
          <w:shd w:fill="auto" w:val="clear"/>
          <w:vertAlign w:val="baseline"/>
        </w:rPr>
      </w:pPr>
      <w:bookmarkStart w:colFirst="0" w:colLast="0" w:name="_heading=h.1fob9te"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0B">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36"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then the Buyer may award a Call-Off Contract in accordance with the Direct Award procedure set out in Paragraph 2 below.</w:t>
      </w:r>
    </w:p>
    <w:p w:rsidR="00000000" w:rsidDel="00000000" w:rsidP="00000000" w:rsidRDefault="00000000" w:rsidRPr="00000000" w14:paraId="0000000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p>
    <w:p w:rsidR="00000000" w:rsidDel="00000000" w:rsidP="00000000" w:rsidRDefault="00000000" w:rsidRPr="00000000" w14:paraId="0000000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p>
    <w:p w:rsidR="00000000" w:rsidDel="00000000" w:rsidP="00000000" w:rsidRDefault="00000000" w:rsidRPr="00000000" w14:paraId="0000001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12">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13">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1.</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above the Buyer awarding a Call-Off Contract under this Contract without holding a further competition shall:</w:t>
      </w:r>
    </w:p>
    <w:p w:rsidR="00000000" w:rsidDel="00000000" w:rsidP="00000000" w:rsidRDefault="00000000" w:rsidRPr="00000000" w14:paraId="0000001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develop a clear Statement of Requirements;</w:t>
      </w:r>
    </w:p>
    <w:p w:rsidR="00000000" w:rsidDel="00000000" w:rsidP="00000000" w:rsidRDefault="00000000" w:rsidRPr="00000000" w14:paraId="0000001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 the basis set out above, award the Call-Off Contract with the successful Supplier in accordance with Paragraph 6 below.</w:t>
      </w:r>
    </w:p>
    <w:p w:rsidR="00000000" w:rsidDel="00000000" w:rsidP="00000000" w:rsidRDefault="00000000" w:rsidRPr="00000000" w14:paraId="00000017">
      <w:pPr>
        <w:keepNext w:val="1"/>
        <w:widowControl w:val="1"/>
        <w:tabs>
          <w:tab w:val="left" w:pos="3054"/>
        </w:tabs>
        <w:spacing w:after="120" w:before="120" w:lineRule="auto"/>
        <w:ind w:left="1134" w:hanging="77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the Buyer has to do</w:t>
      </w:r>
    </w:p>
    <w:p w:rsidR="00000000" w:rsidDel="00000000" w:rsidP="00000000" w:rsidRDefault="00000000" w:rsidRPr="00000000" w14:paraId="0000001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color w:val="000000"/>
        </w:rPr>
      </w:pPr>
      <w:r w:rsidDel="00000000" w:rsidR="00000000" w:rsidRPr="00000000">
        <w:rPr>
          <w:rFonts w:ascii="Arial" w:cs="Arial" w:eastAsia="Arial" w:hAnsi="Arial"/>
          <w:sz w:val="24"/>
          <w:szCs w:val="24"/>
          <w:rtl w:val="0"/>
        </w:rPr>
        <w:t xml:space="preserve">In keeping with the PPN 06/20, following the award of the Call-Off Contract the Buyer will agree with the Supplier what they can and will do to help work towards the social value priorities set out in Framework Schedule 1 (Specification).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985"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B">
      <w:pPr>
        <w:keepNext w:val="1"/>
        <w:widowControl w:val="1"/>
        <w:tabs>
          <w:tab w:val="left" w:pos="3054"/>
        </w:tabs>
        <w:spacing w:after="120" w:before="120" w:lineRule="auto"/>
        <w:ind w:left="1134" w:hanging="774"/>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What the Buyer has the option to do</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vertAlign w:val="baseline"/>
          <w:rtl w:val="0"/>
        </w:rPr>
        <w:t xml:space="preserve">If applicable, the Buyer may use the following procedure to shortlist Suppliers before entering into a Further Competition Procedure: </w:t>
      </w:r>
    </w:p>
    <w:p w:rsidR="00000000" w:rsidDel="00000000" w:rsidP="00000000" w:rsidRDefault="00000000" w:rsidRPr="00000000" w14:paraId="0000001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1984.251968503937" w:right="0" w:hanging="850.3937007874017"/>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vertAlign w:val="baseline"/>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rsidR="00000000" w:rsidDel="00000000" w:rsidP="00000000" w:rsidRDefault="00000000" w:rsidRPr="00000000" w14:paraId="0000001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1984.251968503937" w:right="0" w:hanging="850.3937007874017"/>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vertAlign w:val="baseline"/>
          <w:rtl w:val="0"/>
        </w:rPr>
        <w:t xml:space="preserve">Conference call – The Buyer may use this after the EOI. The Buyer will provide further information on its requirement and Suppliers may have the opportunity to raise queries. </w:t>
      </w:r>
    </w:p>
    <w:p w:rsidR="00000000" w:rsidDel="00000000" w:rsidP="00000000" w:rsidRDefault="00000000" w:rsidRPr="00000000" w14:paraId="0000001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1984.251968503937" w:right="0" w:hanging="850.3937007874017"/>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vertAlign w:val="baseline"/>
          <w:rtl w:val="0"/>
        </w:rPr>
        <w:t xml:space="preserve">Suppliers can deselect themselves through the process after the EOI and/or conference call. </w:t>
      </w:r>
    </w:p>
    <w:p w:rsidR="00000000" w:rsidDel="00000000" w:rsidP="00000000" w:rsidRDefault="00000000" w:rsidRPr="00000000" w14:paraId="0000002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vertAlign w:val="baseline"/>
          <w:rtl w:val="0"/>
        </w:rPr>
        <w:t xml:space="preserve">If the Supplier does not respond to the EOI in accordance with any stated timescales they will not be invited to participate in the Further Competition Procedure. </w:t>
      </w:r>
    </w:p>
    <w:p w:rsidR="00000000" w:rsidDel="00000000" w:rsidP="00000000" w:rsidRDefault="00000000" w:rsidRPr="00000000" w14:paraId="0000002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vertAlign w:val="baseline"/>
          <w:rtl w:val="0"/>
        </w:rPr>
        <w:t xml:space="preserve">If the Supplier is invited to the conference call and they do not attend they may not be invited to participate in the Further Competition Procedure.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1080" w:right="0" w:firstLine="0"/>
        <w:jc w:val="both"/>
        <w:rPr>
          <w:rFonts w:ascii="Arial" w:cs="Arial" w:eastAsia="Arial" w:hAnsi="Arial"/>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3">
      <w:pPr>
        <w:keepNext w:val="1"/>
        <w:widowControl w:val="1"/>
        <w:tabs>
          <w:tab w:val="left" w:pos="3054"/>
        </w:tabs>
        <w:spacing w:after="120" w:before="120" w:lineRule="auto"/>
        <w:ind w:left="1134" w:hanging="774"/>
        <w:rPr>
          <w:rFonts w:ascii="Arial" w:cs="Arial" w:eastAsia="Arial" w:hAnsi="Arial"/>
          <w:sz w:val="24"/>
          <w:szCs w:val="24"/>
          <w:highlight w:val="yellow"/>
        </w:rPr>
      </w:pPr>
      <w:r w:rsidDel="00000000" w:rsidR="00000000" w:rsidRPr="00000000">
        <w:rPr>
          <w:rFonts w:ascii="Arial" w:cs="Arial" w:eastAsia="Arial" w:hAnsi="Arial"/>
          <w:b w:val="1"/>
          <w:sz w:val="24"/>
          <w:szCs w:val="24"/>
          <w:rtl w:val="0"/>
        </w:rPr>
        <w:t xml:space="preserve">What the Buyer has to do</w:t>
      </w:r>
      <w:r w:rsidDel="00000000" w:rsidR="00000000" w:rsidRPr="00000000">
        <w:rPr>
          <w:rtl w:val="0"/>
        </w:rPr>
      </w:r>
    </w:p>
    <w:p w:rsidR="00000000" w:rsidDel="00000000" w:rsidP="00000000" w:rsidRDefault="00000000" w:rsidRPr="00000000" w14:paraId="00000024">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awarding a Call-Off Contract under this Framework Contract through a Further Competition Procedure shall:</w:t>
      </w:r>
    </w:p>
    <w:p w:rsidR="00000000" w:rsidDel="00000000" w:rsidP="00000000" w:rsidRDefault="00000000" w:rsidRPr="00000000" w14:paraId="0000002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bookmarkStart w:colFirst="0" w:colLast="0" w:name="_heading=h.3znysh7" w:id="8"/>
      <w:bookmarkEnd w:id="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2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bookmarkStart w:colFirst="0" w:colLast="0" w:name="_heading=h.2et92p0"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7">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i w:val="0"/>
          <w:smallCaps w:val="0"/>
          <w:strike w:val="0"/>
          <w:color w:val="000000"/>
          <w:shd w:fill="auto" w:val="clear"/>
          <w:vertAlign w:val="baseline"/>
        </w:rPr>
      </w:pPr>
      <w:bookmarkStart w:colFirst="0" w:colLast="0" w:name="_heading=h.tyjcwt"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2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identified in accordance with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and shall conduct the Further Competition Procedure in accordance with the procedures set out in Paragraph 3; or</w:t>
      </w:r>
    </w:p>
    <w:p w:rsidR="00000000" w:rsidDel="00000000" w:rsidP="00000000" w:rsidRDefault="00000000" w:rsidRPr="00000000" w14:paraId="00000029">
      <w:pPr>
        <w:keepNext w:val="1"/>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2A">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to submit a tender in writing for each proposed Call-Off Contract to be awarded by giving written notice by email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relevant Supplier Representative of each Supplier;</w:t>
      </w:r>
    </w:p>
    <w:p w:rsidR="00000000" w:rsidDel="00000000" w:rsidP="00000000" w:rsidRDefault="00000000" w:rsidRPr="00000000" w14:paraId="0000002B">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C">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urther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ompetition award criteria to the Suppliers' compliant tenders submitted through the Further Competition Procedure as the basis of its decision to award a Call-Off Contract for its Deliverables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E">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F">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30">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31">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32">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above) applicable to the Deliverables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3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above, provide the Buyer (and CCS where requested) with either:</w:t>
      </w:r>
    </w:p>
    <w:p w:rsidR="00000000" w:rsidDel="00000000" w:rsidP="00000000" w:rsidRDefault="00000000" w:rsidRPr="00000000" w14:paraId="0000003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37">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3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A">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3B">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Where requested by the Buyer,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C">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sz w:val="24"/>
          <w:szCs w:val="24"/>
          <w:rtl w:val="0"/>
        </w:rPr>
        <w:t xml:space="preserve">will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ensure that any prices submitted in relation to a Further Competition Procedure held pursuant to this Paragraph 3 shall be based on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structure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take into account any discount to which the Buyer may be entitled as set out in Framework Schedule 3 (Framework Prices).</w:t>
      </w:r>
    </w:p>
    <w:p w:rsidR="00000000" w:rsidDel="00000000" w:rsidP="00000000" w:rsidRDefault="00000000" w:rsidRPr="00000000" w14:paraId="0000003E">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3F">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40">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41">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42">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43">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5">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Framework Contract and that CCS is not responsible or accountable for and shall have no liability whatsoever, except where it is the Buyer, in relation to:</w:t>
      </w:r>
    </w:p>
    <w:p w:rsidR="00000000" w:rsidDel="00000000" w:rsidP="00000000" w:rsidRDefault="00000000" w:rsidRPr="00000000" w14:paraId="0000004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the Buyer in relation to this Framework Contract; or</w:t>
      </w:r>
    </w:p>
    <w:p w:rsidR="00000000" w:rsidDel="00000000" w:rsidP="00000000" w:rsidRDefault="00000000" w:rsidRPr="00000000" w14:paraId="0000004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984.251968503937" w:right="0" w:hanging="850.393700787401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Framework Contract.</w:t>
      </w:r>
    </w:p>
    <w:p w:rsidR="00000000" w:rsidDel="00000000" w:rsidP="00000000" w:rsidRDefault="00000000" w:rsidRPr="00000000" w14:paraId="0000004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3dy6vkm"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w:t>
      </w:r>
      <w:r w:rsidDel="00000000" w:rsidR="00000000" w:rsidRPr="00000000">
        <w:rPr>
          <w:rFonts w:ascii="Arial" w:cs="Arial" w:eastAsia="Arial" w:hAnsi="Arial"/>
          <w:sz w:val="24"/>
          <w:szCs w:val="24"/>
          <w:rtl w:val="0"/>
        </w:rPr>
        <w:t xml:space="preserve">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rder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orm substantially in the form (as may be amended or refined by the Buyer in accordance with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above) of the Order Form Template set out in Framework Schedule 6 (Order Form Template and Call-Off Schedules).</w:t>
      </w:r>
    </w:p>
    <w:p w:rsidR="00000000" w:rsidDel="00000000" w:rsidP="00000000" w:rsidRDefault="00000000" w:rsidRPr="00000000" w14:paraId="0000004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Framework Contract.</w:t>
      </w:r>
    </w:p>
    <w:p w:rsidR="00000000" w:rsidDel="00000000" w:rsidP="00000000" w:rsidRDefault="00000000" w:rsidRPr="00000000" w14:paraId="0000004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w:t>
      </w:r>
      <w:r w:rsidDel="00000000" w:rsidR="00000000" w:rsidRPr="00000000">
        <w:rPr>
          <w:rFonts w:ascii="Arial" w:cs="Arial" w:eastAsia="Arial" w:hAnsi="Arial"/>
          <w:sz w:val="24"/>
          <w:szCs w:val="24"/>
          <w:rtl w:val="0"/>
        </w:rPr>
        <w:t xml:space="preserve">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rder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orm to the Buyer concerned.</w:t>
      </w:r>
    </w:p>
    <w:p w:rsidR="00000000" w:rsidDel="00000000" w:rsidP="00000000" w:rsidRDefault="00000000" w:rsidRPr="00000000" w14:paraId="0000004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smallCaps w:val="1"/>
          <w:color w:val="000000"/>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4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5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51">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52">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53">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54">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5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7">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5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7.5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date and time of the start of the Electronic Reverse Auction; and</w:t>
      </w:r>
    </w:p>
    <w:p w:rsidR="00000000" w:rsidDel="00000000" w:rsidP="00000000" w:rsidRDefault="00000000" w:rsidRPr="00000000" w14:paraId="0000005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5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7dp8vu"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5D">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E">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5F">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6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61">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62">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r w:rsidDel="00000000" w:rsidR="00000000" w:rsidRPr="00000000">
        <w:rPr>
          <w:rtl w:val="0"/>
        </w:rPr>
      </w:r>
    </w:p>
    <w:p w:rsidR="00000000" w:rsidDel="00000000" w:rsidP="00000000" w:rsidRDefault="00000000" w:rsidRPr="00000000" w14:paraId="00000063">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69">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irect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ward (Annex A) and for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urther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ompetition (Annex B) in accordance with the Call-Off Procedure.</w:t>
      </w:r>
    </w:p>
    <w:p w:rsidR="00000000" w:rsidDel="00000000" w:rsidP="00000000" w:rsidRDefault="00000000" w:rsidRPr="00000000" w14:paraId="0000006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w:t>
      </w:r>
    </w:p>
    <w:p w:rsidR="00000000" w:rsidDel="00000000" w:rsidP="00000000" w:rsidRDefault="00000000" w:rsidRPr="00000000" w14:paraId="0000006B">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following criteria and weightings shall apply to the evaluation for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irect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ward of each Call-Off</w:t>
      </w:r>
      <w:r w:rsidDel="00000000" w:rsidR="00000000" w:rsidRPr="00000000">
        <w:rPr>
          <w:rFonts w:ascii="Arial" w:cs="Arial" w:eastAsia="Arial" w:hAnsi="Arial"/>
          <w:sz w:val="24"/>
          <w:szCs w:val="24"/>
          <w:rtl w:val="0"/>
        </w:rPr>
        <w:t xml:space="preserve">:</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c>
          <w:tcPr>
            <w:shd w:fill="e7e6e6" w:val="clear"/>
          </w:tcPr>
          <w:p w:rsidR="00000000" w:rsidDel="00000000" w:rsidP="00000000" w:rsidRDefault="00000000" w:rsidRPr="00000000" w14:paraId="0000006E">
            <w:pPr>
              <w:keepNext w:val="1"/>
              <w:widowControl w:val="1"/>
              <w:spacing w:after="120" w:before="120" w:lineRule="auto"/>
              <w:ind w:left="142"/>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 </w:t>
            </w:r>
          </w:p>
        </w:tc>
        <w:tc>
          <w:tcPr>
            <w:shd w:fill="e7e6e6" w:val="clear"/>
          </w:tcPr>
          <w:p w:rsidR="00000000" w:rsidDel="00000000" w:rsidP="00000000" w:rsidRDefault="00000000" w:rsidRPr="00000000" w14:paraId="0000006F">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c>
          <w:tcPr/>
          <w:p w:rsidR="00000000" w:rsidDel="00000000" w:rsidP="00000000" w:rsidRDefault="00000000" w:rsidRPr="00000000" w14:paraId="00000070">
            <w:pPr>
              <w:keepNext w:val="1"/>
              <w:widowControl w:val="1"/>
              <w:spacing w:after="120" w:before="240" w:lineRule="auto"/>
              <w:ind w:left="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 (life cycle costs, cost effectiveness &amp; price; price  and running costs)</w:t>
            </w:r>
          </w:p>
        </w:tc>
        <w:tc>
          <w:tcPr/>
          <w:p w:rsidR="00000000" w:rsidDel="00000000" w:rsidP="00000000" w:rsidRDefault="00000000" w:rsidRPr="00000000" w14:paraId="00000071">
            <w:pPr>
              <w:keepNext w:val="1"/>
              <w:widowControl w:val="1"/>
              <w:spacing w:after="120" w:before="240" w:lineRule="auto"/>
              <w:ind w:left="142"/>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10 - 100%</w:t>
            </w:r>
          </w:p>
        </w:tc>
      </w:tr>
      <w:tr>
        <w:tc>
          <w:tcPr/>
          <w:p w:rsidR="00000000" w:rsidDel="00000000" w:rsidP="00000000" w:rsidRDefault="00000000" w:rsidRPr="00000000" w14:paraId="00000072">
            <w:pPr>
              <w:keepNext w:val="1"/>
              <w:widowControl w:val="1"/>
              <w:spacing w:after="120" w:before="240" w:lineRule="auto"/>
              <w:ind w:left="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Technical merit; coverage, network capacity and performance as specified in relevant service levels</w:t>
            </w:r>
          </w:p>
        </w:tc>
        <w:tc>
          <w:tcPr/>
          <w:p w:rsidR="00000000" w:rsidDel="00000000" w:rsidP="00000000" w:rsidRDefault="00000000" w:rsidRPr="00000000" w14:paraId="00000073">
            <w:pPr>
              <w:keepNext w:val="1"/>
              <w:widowControl w:val="1"/>
              <w:spacing w:after="120" w:before="240" w:lineRule="auto"/>
              <w:ind w:left="142"/>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10 - 80%</w:t>
            </w:r>
          </w:p>
        </w:tc>
      </w:tr>
      <w:tr>
        <w:tc>
          <w:tcPr/>
          <w:p w:rsidR="00000000" w:rsidDel="00000000" w:rsidP="00000000" w:rsidRDefault="00000000" w:rsidRPr="00000000" w14:paraId="00000074">
            <w:pPr>
              <w:keepNext w:val="1"/>
              <w:widowControl w:val="1"/>
              <w:spacing w:after="120" w:before="240" w:lineRule="auto"/>
              <w:ind w:left="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Quality (including delivery time, help desk and account management, environmental, assurance of supply)</w:t>
            </w:r>
          </w:p>
        </w:tc>
        <w:tc>
          <w:tcPr/>
          <w:p w:rsidR="00000000" w:rsidDel="00000000" w:rsidP="00000000" w:rsidRDefault="00000000" w:rsidRPr="00000000" w14:paraId="00000075">
            <w:pPr>
              <w:keepNext w:val="1"/>
              <w:widowControl w:val="1"/>
              <w:spacing w:after="120" w:before="240" w:lineRule="auto"/>
              <w:ind w:left="142"/>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10 - 80%</w:t>
            </w:r>
          </w:p>
        </w:tc>
      </w:tr>
    </w:tbl>
    <w:p w:rsidR="00000000" w:rsidDel="00000000" w:rsidP="00000000" w:rsidRDefault="00000000" w:rsidRPr="00000000" w14:paraId="00000076">
      <w:pPr>
        <w:widowControl w:val="1"/>
        <w:ind w:left="108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Further Competition Award Criteria</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tenders received through the Further Competition Procedure:</w:t>
      </w:r>
      <w:r w:rsidDel="00000000" w:rsidR="00000000" w:rsidRPr="00000000">
        <w:rPr>
          <w:rtl w:val="0"/>
        </w:rPr>
      </w:r>
    </w:p>
    <w:tbl>
      <w:tblPr>
        <w:tblStyle w:val="Table2"/>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0"/>
        <w:gridCol w:w="4605"/>
        <w:tblGridChange w:id="0">
          <w:tblGrid>
            <w:gridCol w:w="4200"/>
            <w:gridCol w:w="4605"/>
          </w:tblGrid>
        </w:tblGridChange>
      </w:tblGrid>
      <w:tr>
        <w:trPr>
          <w:trHeight w:val="682.3730468750001" w:hRule="atLeast"/>
        </w:trPr>
        <w:tc>
          <w:tcPr>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vAlign w:val="top"/>
          </w:tcPr>
          <w:p w:rsidR="00000000" w:rsidDel="00000000" w:rsidP="00000000" w:rsidRDefault="00000000" w:rsidRPr="00000000" w14:paraId="0000007B">
            <w:pPr>
              <w:widowControl w:val="0"/>
              <w:tabs>
                <w:tab w:val="left" w:pos="851"/>
              </w:tabs>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00.0" w:type="dxa"/>
              <w:bottom w:w="100.0" w:type="dxa"/>
              <w:right w:w="100.0" w:type="dxa"/>
            </w:tcMar>
            <w:vAlign w:val="top"/>
          </w:tcPr>
          <w:p w:rsidR="00000000" w:rsidDel="00000000" w:rsidP="00000000" w:rsidRDefault="00000000" w:rsidRPr="00000000" w14:paraId="0000007C">
            <w:pPr>
              <w:widowControl w:val="0"/>
              <w:tabs>
                <w:tab w:val="left" w:pos="851"/>
              </w:tabs>
              <w:spacing w:after="200" w:before="12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Relative weighting percentage</w:t>
            </w:r>
            <w:r w:rsidDel="00000000" w:rsidR="00000000" w:rsidRPr="00000000">
              <w:rPr>
                <w:rtl w:val="0"/>
              </w:rPr>
            </w:r>
          </w:p>
        </w:tc>
      </w:tr>
      <w:tr>
        <w:trPr>
          <w:trHeight w:val="3724.54101562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D">
            <w:pPr>
              <w:widowControl w:val="1"/>
              <w:tabs>
                <w:tab w:val="left" w:pos="851"/>
              </w:tabs>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w:t>
            </w:r>
          </w:p>
          <w:p w:rsidR="00000000" w:rsidDel="00000000" w:rsidP="00000000" w:rsidRDefault="00000000" w:rsidRPr="00000000" w14:paraId="0000007E">
            <w:pPr>
              <w:widowControl w:val="1"/>
              <w:tabs>
                <w:tab w:val="left" w:pos="851"/>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Which can consist of the following criteria:</w:t>
            </w:r>
          </w:p>
          <w:p w:rsidR="00000000" w:rsidDel="00000000" w:rsidP="00000000" w:rsidRDefault="00000000" w:rsidRPr="00000000" w14:paraId="0000007F">
            <w:pPr>
              <w:widowControl w:val="1"/>
              <w:numPr>
                <w:ilvl w:val="0"/>
                <w:numId w:val="1"/>
              </w:numPr>
              <w:tabs>
                <w:tab w:val="left" w:pos="851"/>
              </w:tabs>
              <w:spacing w:after="0" w:afterAutospacing="0" w:before="24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Added Value / Innovation</w:t>
            </w:r>
          </w:p>
          <w:p w:rsidR="00000000" w:rsidDel="00000000" w:rsidP="00000000" w:rsidRDefault="00000000" w:rsidRPr="00000000" w14:paraId="00000080">
            <w:pPr>
              <w:widowControl w:val="1"/>
              <w:numPr>
                <w:ilvl w:val="0"/>
                <w:numId w:val="1"/>
              </w:numPr>
              <w:tabs>
                <w:tab w:val="left" w:pos="851"/>
              </w:tabs>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Approach To Delivery Of The Services</w:t>
            </w:r>
          </w:p>
          <w:p w:rsidR="00000000" w:rsidDel="00000000" w:rsidP="00000000" w:rsidRDefault="00000000" w:rsidRPr="00000000" w14:paraId="00000081">
            <w:pPr>
              <w:widowControl w:val="1"/>
              <w:numPr>
                <w:ilvl w:val="0"/>
                <w:numId w:val="1"/>
              </w:numPr>
              <w:tabs>
                <w:tab w:val="left" w:pos="851"/>
              </w:tabs>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Implementation</w:t>
            </w:r>
          </w:p>
          <w:p w:rsidR="00000000" w:rsidDel="00000000" w:rsidP="00000000" w:rsidRDefault="00000000" w:rsidRPr="00000000" w14:paraId="00000082">
            <w:pPr>
              <w:widowControl w:val="1"/>
              <w:numPr>
                <w:ilvl w:val="0"/>
                <w:numId w:val="1"/>
              </w:numPr>
              <w:tabs>
                <w:tab w:val="left" w:pos="851"/>
              </w:tabs>
              <w:spacing w:after="0" w:afterAutospacing="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Use Of Supply Chain / Partners</w:t>
            </w:r>
          </w:p>
          <w:p w:rsidR="00000000" w:rsidDel="00000000" w:rsidP="00000000" w:rsidRDefault="00000000" w:rsidRPr="00000000" w14:paraId="00000083">
            <w:pPr>
              <w:widowControl w:val="1"/>
              <w:numPr>
                <w:ilvl w:val="0"/>
                <w:numId w:val="1"/>
              </w:numPr>
              <w:tabs>
                <w:tab w:val="left" w:pos="851"/>
              </w:tabs>
              <w:spacing w:after="240" w:before="0" w:beforeAutospacing="0"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Environmental Characteristics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widowControl w:val="1"/>
              <w:tabs>
                <w:tab w:val="left" w:pos="851"/>
              </w:tabs>
              <w:spacing w:after="120" w:before="120" w:lineRule="auto"/>
              <w:jc w:val="both"/>
              <w:rPr>
                <w:rFonts w:ascii="Arial" w:cs="Arial" w:eastAsia="Arial" w:hAnsi="Arial"/>
                <w:sz w:val="24"/>
                <w:szCs w:val="24"/>
                <w:u w:val="single"/>
              </w:rPr>
            </w:pPr>
            <w:r w:rsidDel="00000000" w:rsidR="00000000" w:rsidRPr="00000000">
              <w:rPr>
                <w:rFonts w:ascii="Arial" w:cs="Arial" w:eastAsia="Arial" w:hAnsi="Arial"/>
                <w:b w:val="1"/>
                <w:sz w:val="24"/>
                <w:szCs w:val="24"/>
                <w:rtl w:val="0"/>
              </w:rPr>
              <w:t xml:space="preserve">Total Weighting to be applied</w:t>
            </w: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085">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6">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50%; with a tolerance of +40% or -30%</w:t>
            </w:r>
          </w:p>
        </w:tc>
      </w:tr>
      <w:tr>
        <w:trPr>
          <w:trHeight w:val="10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widowControl w:val="1"/>
              <w:tabs>
                <w:tab w:val="left" w:pos="851"/>
              </w:tabs>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p w:rsidR="00000000" w:rsidDel="00000000" w:rsidP="00000000" w:rsidRDefault="00000000" w:rsidRPr="00000000" w14:paraId="00000088">
            <w:pPr>
              <w:widowControl w:val="1"/>
              <w:tabs>
                <w:tab w:val="left" w:pos="851"/>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Which can consist of the following criteria:</w:t>
            </w:r>
          </w:p>
          <w:p w:rsidR="00000000" w:rsidDel="00000000" w:rsidP="00000000" w:rsidRDefault="00000000" w:rsidRPr="00000000" w14:paraId="0000008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0" w:afterAutospacing="0" w:before="240" w:line="276" w:lineRule="auto"/>
              <w:ind w:left="720"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Covid-19 recovery</w:t>
            </w:r>
          </w:p>
          <w:p w:rsidR="00000000" w:rsidDel="00000000" w:rsidP="00000000" w:rsidRDefault="00000000" w:rsidRPr="00000000" w14:paraId="0000008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0" w:afterAutospacing="0" w:before="0" w:beforeAutospacing="0" w:line="276" w:lineRule="auto"/>
              <w:ind w:left="720" w:right="0" w:hanging="360"/>
              <w:jc w:val="both"/>
              <w:rPr>
                <w:rFonts w:ascii="Arial" w:cs="Arial" w:eastAsia="Arial" w:hAnsi="Arial"/>
                <w:sz w:val="24"/>
                <w:szCs w:val="24"/>
              </w:rPr>
            </w:pPr>
            <w:r w:rsidDel="00000000" w:rsidR="00000000" w:rsidRPr="00000000">
              <w:rPr>
                <w:rFonts w:ascii="Arial" w:cs="Arial" w:eastAsia="Arial" w:hAnsi="Arial"/>
                <w:color w:val="434343"/>
                <w:sz w:val="24"/>
                <w:szCs w:val="24"/>
                <w:rtl w:val="0"/>
              </w:rPr>
              <w:t xml:space="preserve">Tackling Economic Inequality</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0" w:afterAutospacing="0" w:before="0" w:beforeAutospacing="0" w:line="276" w:lineRule="auto"/>
              <w:ind w:left="720" w:right="0" w:hanging="360"/>
              <w:jc w:val="both"/>
              <w:rPr>
                <w:rFonts w:ascii="Arial" w:cs="Arial" w:eastAsia="Arial" w:hAnsi="Arial"/>
                <w:sz w:val="24"/>
                <w:szCs w:val="24"/>
              </w:rPr>
            </w:pPr>
            <w:r w:rsidDel="00000000" w:rsidR="00000000" w:rsidRPr="00000000">
              <w:rPr>
                <w:rFonts w:ascii="Arial" w:cs="Arial" w:eastAsia="Arial" w:hAnsi="Arial"/>
                <w:b w:val="0"/>
                <w:color w:val="434343"/>
                <w:sz w:val="24"/>
                <w:szCs w:val="24"/>
                <w:rtl w:val="0"/>
              </w:rPr>
              <w:t xml:space="preserve">Fighting climate change</w:t>
            </w:r>
            <w:r w:rsidDel="00000000" w:rsidR="00000000" w:rsidRPr="00000000">
              <w:rPr>
                <w:rtl w:val="0"/>
              </w:rPr>
            </w:r>
          </w:p>
          <w:p w:rsidR="00000000" w:rsidDel="00000000" w:rsidP="00000000" w:rsidRDefault="00000000" w:rsidRPr="00000000" w14:paraId="0000008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0" w:afterAutospacing="0" w:before="0" w:beforeAutospacing="0" w:line="276" w:lineRule="auto"/>
              <w:ind w:left="720"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Equal opportunity</w:t>
            </w:r>
          </w:p>
          <w:p w:rsidR="00000000" w:rsidDel="00000000" w:rsidP="00000000" w:rsidRDefault="00000000" w:rsidRPr="00000000" w14:paraId="0000008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240" w:before="0" w:beforeAutospacing="0" w:line="276" w:lineRule="auto"/>
              <w:ind w:left="720"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w:t>
            </w:r>
          </w:p>
          <w:p w:rsidR="00000000" w:rsidDel="00000000" w:rsidP="00000000" w:rsidRDefault="00000000" w:rsidRPr="00000000" w14:paraId="0000008E">
            <w:pPr>
              <w:widowControl w:val="1"/>
              <w:tabs>
                <w:tab w:val="left" w:pos="851"/>
              </w:tabs>
              <w:spacing w:after="120" w:before="120" w:lineRule="auto"/>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widowControl w:val="1"/>
              <w:tabs>
                <w:tab w:val="left" w:pos="851"/>
              </w:tabs>
              <w:spacing w:after="120" w:before="120" w:lineRule="auto"/>
              <w:jc w:val="both"/>
              <w:rPr>
                <w:rFonts w:ascii="Arial" w:cs="Arial" w:eastAsia="Arial" w:hAnsi="Arial"/>
                <w:sz w:val="24"/>
                <w:szCs w:val="24"/>
                <w:u w:val="single"/>
              </w:rPr>
            </w:pPr>
            <w:r w:rsidDel="00000000" w:rsidR="00000000" w:rsidRPr="00000000">
              <w:rPr>
                <w:rFonts w:ascii="Arial" w:cs="Arial" w:eastAsia="Arial" w:hAnsi="Arial"/>
                <w:b w:val="1"/>
                <w:sz w:val="24"/>
                <w:szCs w:val="24"/>
                <w:rtl w:val="0"/>
              </w:rPr>
              <w:t xml:space="preserve">Total Weighting to be applied</w:t>
            </w:r>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090">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1">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 with a tolerance of + /- 10%</w:t>
            </w:r>
          </w:p>
        </w:tc>
      </w:tr>
      <w:tr>
        <w:trPr>
          <w:trHeight w:val="309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Which can consist of the following criteria:</w:t>
            </w:r>
          </w:p>
          <w:p w:rsidR="00000000" w:rsidDel="00000000" w:rsidP="00000000" w:rsidRDefault="00000000" w:rsidRPr="00000000" w14:paraId="0000009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afterAutospacing="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Value for Money</w:t>
            </w:r>
          </w:p>
          <w:p w:rsidR="00000000" w:rsidDel="00000000" w:rsidP="00000000" w:rsidRDefault="00000000" w:rsidRPr="00000000" w14:paraId="0000009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afterAutospacing="0" w:before="0" w:beforeAutospacing="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p w:rsidR="00000000" w:rsidDel="00000000" w:rsidP="00000000" w:rsidRDefault="00000000" w:rsidRPr="00000000" w14:paraId="0000009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afterAutospacing="0" w:before="0" w:beforeAutospacing="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Delivery Date and Delivery Period</w:t>
            </w:r>
          </w:p>
          <w:p w:rsidR="00000000" w:rsidDel="00000000" w:rsidP="00000000" w:rsidRDefault="00000000" w:rsidRPr="00000000" w14:paraId="0000009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120" w:before="0" w:beforeAutospacing="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Period of Completion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Total Weighting to be applied </w:t>
            </w:r>
            <w:r w:rsidDel="00000000" w:rsidR="00000000" w:rsidRPr="00000000">
              <w:rPr>
                <w:rtl w:val="0"/>
              </w:rPr>
            </w:r>
          </w:p>
          <w:p w:rsidR="00000000" w:rsidDel="00000000" w:rsidP="00000000" w:rsidRDefault="00000000" w:rsidRPr="00000000" w14:paraId="00000099">
            <w:pPr>
              <w:widowControl w:val="1"/>
              <w:tabs>
                <w:tab w:val="left" w:pos="851"/>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40%; with a tolerance of +40% or -30% </w:t>
            </w:r>
          </w:p>
          <w:p w:rsidR="00000000" w:rsidDel="00000000" w:rsidP="00000000" w:rsidRDefault="00000000" w:rsidRPr="00000000" w14:paraId="0000009A">
            <w:pPr>
              <w:widowControl w:val="1"/>
              <w:tabs>
                <w:tab w:val="left" w:pos="851"/>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B">
            <w:pPr>
              <w:widowControl w:val="1"/>
              <w:tabs>
                <w:tab w:val="left" w:pos="851"/>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5">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6">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v3.2</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1984.251968503937" w:hanging="850.3937007874019"/>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22"/>
      </w:numPr>
      <w:tabs>
        <w:tab w:val="num" w:pos="360"/>
      </w:tabs>
      <w:suppressAutoHyphens w:val="0"/>
      <w:autoSpaceDN w:val="1"/>
      <w:spacing w:after="20" w:before="20"/>
      <w:ind w:left="0" w:firstLine="0"/>
      <w:textAlignment w:val="auto"/>
    </w:pPr>
    <w:rPr>
      <w:rFonts w:ascii="Arial" w:cs="Arial" w:eastAsia="Calibri" w:hAnsi="Arial"/>
      <w:b w:val="1"/>
      <w:color w:val="auto"/>
      <w:sz w:val="22"/>
      <w:szCs w:val="36"/>
      <w:lang w:eastAsia="en-GB"/>
    </w:rPr>
  </w:style>
  <w:style w:type="paragraph" w:styleId="FALevel1" w:customStyle="1">
    <w:name w:val="FA: Level 1"/>
    <w:basedOn w:val="Normal"/>
    <w:link w:val="FALevel1Char"/>
    <w:qFormat w:val="1"/>
    <w:rsid w:val="00532FDD"/>
    <w:pPr>
      <w:widowControl w:val="1"/>
      <w:numPr>
        <w:ilvl w:val="1"/>
        <w:numId w:val="22"/>
      </w:numPr>
      <w:suppressAutoHyphens w:val="0"/>
      <w:autoSpaceDN w:val="1"/>
      <w:spacing w:after="280" w:before="120" w:line="259" w:lineRule="auto"/>
      <w:textAlignment w:val="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22"/>
      </w:numPr>
      <w:suppressAutoHyphens w:val="0"/>
      <w:autoSpaceDN w:val="1"/>
      <w:spacing w:after="280" w:before="120" w:line="259" w:lineRule="auto"/>
      <w:textAlignment w:val="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numPr>
        <w:numId w:val="23"/>
      </w:numPr>
      <w:suppressAutoHyphens w:val="0"/>
      <w:autoSpaceDN w:val="1"/>
      <w:textAlignment w:val="auto"/>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suppressAutoHyphens w:val="0"/>
      <w:autoSpaceDN w:val="1"/>
      <w:textAlignment w:val="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8G7OjNBtIan2HFQ7dZfMYk0gFA==">AMUW2mX4Jqy8/RIN2+LyWJQlAT/yoYNvmXl3mIdbceCL2lgtQIZM4yF0R2gQK7qSz2jMWvE3vuey9sHSfGTsmF+eo94RqTEbDSsiZISLO+uN80CQ+3d5c3AbjVe4JfpIifz55YuA3HSimjJWaDydUNaRtoGxcS0ComXLogSKK4yr6CtAcn+/EMdilQwXQUR8YQYi9WVS0rHc+SuHS/KHoTEs9k273OlJdSOluyCSI+oJ39s5FIombhLOCbUOsc0AVzXDYuZwYAn+h3ZAzQmtIJeD8fnqr+L+GJZwqVORrEtQ48DG8lG1wjEzQQtPQrcacBf7N4f3YliAFpbCOKeVGLn4WQSa2/lwOl7gNFs40OWaoiOBGDFz/ccdXfwzT0gglnChoCWaYeu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2020-12-08T12:01:00Z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